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2C95" w14:textId="2BC0B7E3" w:rsidR="00E77027" w:rsidRDefault="001B4D56" w:rsidP="00E97270">
      <w:pPr>
        <w:ind w:left="576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8D6F9B" wp14:editId="07F1A28B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2506013" cy="1554480"/>
            <wp:effectExtent l="0" t="0" r="0" b="0"/>
            <wp:wrapTight wrapText="bothSides">
              <wp:wrapPolygon edited="0">
                <wp:start x="4105" y="794"/>
                <wp:lineTo x="1150" y="5559"/>
                <wp:lineTo x="821" y="7412"/>
                <wp:lineTo x="657" y="14824"/>
                <wp:lineTo x="3120" y="18265"/>
                <wp:lineTo x="3941" y="20382"/>
                <wp:lineTo x="5255" y="20382"/>
                <wp:lineTo x="5583" y="18265"/>
                <wp:lineTo x="6240" y="18265"/>
                <wp:lineTo x="8375" y="14824"/>
                <wp:lineTo x="8375" y="14029"/>
                <wp:lineTo x="20527" y="12971"/>
                <wp:lineTo x="21184" y="11647"/>
                <wp:lineTo x="17900" y="9794"/>
                <wp:lineTo x="7882" y="5559"/>
                <wp:lineTo x="5091" y="794"/>
                <wp:lineTo x="4105" y="7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logo_fina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1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FE6C4" w14:textId="39C83BF0" w:rsidR="00772458" w:rsidRDefault="00772458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15198567" w14:textId="2FBDB324" w:rsidR="00772458" w:rsidRDefault="00772458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1536DA68" w14:textId="32D36F52" w:rsidR="001B4D56" w:rsidRDefault="001B4D56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752AC527" w14:textId="39A8A5C5" w:rsidR="001B4D56" w:rsidRDefault="001B4D56" w:rsidP="00E77027">
      <w:pPr>
        <w:jc w:val="center"/>
        <w:rPr>
          <w:rFonts w:ascii="FrankRuehl" w:hAnsi="FrankRuehl" w:cs="FrankRuehl"/>
          <w:b/>
          <w:sz w:val="32"/>
          <w:szCs w:val="32"/>
        </w:rPr>
      </w:pPr>
    </w:p>
    <w:p w14:paraId="40574D2F" w14:textId="746581A0" w:rsidR="00E77027" w:rsidRDefault="00E77027" w:rsidP="00E77027">
      <w:pPr>
        <w:jc w:val="center"/>
        <w:rPr>
          <w:rFonts w:ascii="FrankRuehl" w:hAnsi="FrankRuehl" w:cs="FrankRuehl"/>
          <w:b/>
          <w:sz w:val="32"/>
          <w:szCs w:val="32"/>
        </w:rPr>
      </w:pPr>
      <w:r w:rsidRPr="00E77027">
        <w:rPr>
          <w:rFonts w:ascii="FrankRuehl" w:hAnsi="FrankRuehl" w:cs="FrankRuehl"/>
          <w:b/>
          <w:sz w:val="32"/>
          <w:szCs w:val="32"/>
        </w:rPr>
        <w:t>CONFLICT MANAGEMENT COACHING VIRTUAL TRAINING</w:t>
      </w:r>
    </w:p>
    <w:p w14:paraId="7038E40E" w14:textId="2D777299" w:rsidR="0059300C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 virtual training is goal-oriented, web-based, instructor-led, interactive and synchronous. Students may participate from any location. It requires hardware (computer), audio </w:t>
      </w:r>
      <w:r w:rsidR="007527AE" w:rsidRPr="007527AE">
        <w:rPr>
          <w:rFonts w:cstheme="minorHAnsi"/>
          <w:bCs/>
          <w:color w:val="333333"/>
          <w:sz w:val="24"/>
          <w:szCs w:val="24"/>
        </w:rPr>
        <w:t>(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required </w:t>
      </w:r>
      <w:r w:rsidR="002C5878" w:rsidRPr="007527AE">
        <w:rPr>
          <w:rFonts w:cstheme="minorHAnsi"/>
          <w:bCs/>
          <w:color w:val="333333"/>
          <w:sz w:val="24"/>
          <w:szCs w:val="24"/>
        </w:rPr>
        <w:t>headset)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, webcam, and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good </w:t>
      </w:r>
      <w:r w:rsidRPr="007527AE">
        <w:rPr>
          <w:rFonts w:cstheme="minorHAnsi"/>
          <w:bCs/>
          <w:color w:val="333333"/>
          <w:sz w:val="24"/>
          <w:szCs w:val="24"/>
        </w:rPr>
        <w:t>bandwidth.</w:t>
      </w:r>
    </w:p>
    <w:p w14:paraId="5191E113" w14:textId="2691859D" w:rsidR="00E77027" w:rsidRPr="007527AE" w:rsidRDefault="0059300C" w:rsidP="007527AE">
      <w:pPr>
        <w:shd w:val="clear" w:color="auto" w:fill="FFFFFF"/>
        <w:spacing w:beforeAutospacing="1" w:after="100" w:afterAutospacing="1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This </w:t>
      </w:r>
      <w:r w:rsidR="009A569D" w:rsidRPr="007527AE">
        <w:rPr>
          <w:rFonts w:cstheme="minorHAnsi"/>
          <w:bCs/>
          <w:color w:val="333333"/>
          <w:sz w:val="24"/>
          <w:szCs w:val="24"/>
        </w:rPr>
        <w:t>online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training is a </w:t>
      </w:r>
      <w:r w:rsidR="00C5759B" w:rsidRPr="007527AE">
        <w:rPr>
          <w:rFonts w:cstheme="minorHAnsi"/>
          <w:bCs/>
          <w:color w:val="333333"/>
          <w:sz w:val="24"/>
          <w:szCs w:val="24"/>
        </w:rPr>
        <w:t xml:space="preserve">licensed </w:t>
      </w:r>
      <w:r w:rsidRPr="007527AE">
        <w:rPr>
          <w:rFonts w:cstheme="minorHAnsi"/>
          <w:bCs/>
          <w:color w:val="333333"/>
          <w:sz w:val="24"/>
          <w:szCs w:val="24"/>
        </w:rPr>
        <w:t>c</w:t>
      </w:r>
      <w:r w:rsidR="00E77027" w:rsidRPr="007527AE">
        <w:rPr>
          <w:rFonts w:cstheme="minorHAnsi"/>
          <w:bCs/>
          <w:color w:val="333333"/>
          <w:sz w:val="24"/>
          <w:szCs w:val="24"/>
        </w:rPr>
        <w:t>onflict management coaching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course approved by </w:t>
      </w:r>
      <w:proofErr w:type="spellStart"/>
      <w:r w:rsidRPr="007527AE">
        <w:rPr>
          <w:rFonts w:cstheme="minorHAnsi"/>
          <w:bCs/>
          <w:color w:val="333333"/>
          <w:sz w:val="24"/>
          <w:szCs w:val="24"/>
        </w:rPr>
        <w:t>Cinnie</w:t>
      </w:r>
      <w:proofErr w:type="spellEnd"/>
      <w:r w:rsidRPr="007527AE">
        <w:rPr>
          <w:rFonts w:cstheme="minorHAnsi"/>
          <w:bCs/>
          <w:color w:val="333333"/>
          <w:sz w:val="24"/>
          <w:szCs w:val="24"/>
        </w:rPr>
        <w:t xml:space="preserve"> Noble, CINERGY® with credit from the International Coach Federation</w:t>
      </w:r>
      <w:r w:rsidR="008F5F38" w:rsidRPr="007527AE">
        <w:rPr>
          <w:rFonts w:cstheme="minorHAnsi"/>
          <w:bCs/>
          <w:color w:val="333333"/>
          <w:sz w:val="24"/>
          <w:szCs w:val="24"/>
        </w:rPr>
        <w:t xml:space="preserve"> and Society for Human Resource Management (SHRM)</w:t>
      </w:r>
      <w:r w:rsidRPr="007527AE">
        <w:rPr>
          <w:rFonts w:cstheme="minorHAnsi"/>
          <w:bCs/>
          <w:color w:val="333333"/>
          <w:sz w:val="24"/>
          <w:szCs w:val="24"/>
        </w:rPr>
        <w:t>. Students learn</w:t>
      </w:r>
      <w:r w:rsidR="00E77027" w:rsidRPr="007527AE">
        <w:rPr>
          <w:rFonts w:cstheme="minorHAnsi"/>
          <w:bCs/>
          <w:color w:val="333333"/>
          <w:sz w:val="24"/>
          <w:szCs w:val="24"/>
        </w:rPr>
        <w:t xml:space="preserve"> a one-on-one process in which a trained coach assists people to effectively prevent or manage interpersonal disputes and to enhance their conflict management skills.  It may be used before and after a conflict has arisen, or while it is in progress. </w:t>
      </w:r>
      <w:r w:rsidR="009A569D" w:rsidRPr="007527AE">
        <w:rPr>
          <w:rFonts w:cstheme="minorHAnsi"/>
          <w:bCs/>
          <w:color w:val="333333"/>
          <w:sz w:val="24"/>
          <w:szCs w:val="24"/>
        </w:rPr>
        <w:t xml:space="preserve">This process has wide application.  </w:t>
      </w:r>
      <w:r w:rsidR="00E77027" w:rsidRPr="007527AE">
        <w:rPr>
          <w:rFonts w:cstheme="minorHAnsi"/>
          <w:bCs/>
          <w:color w:val="333333"/>
          <w:sz w:val="24"/>
          <w:szCs w:val="24"/>
        </w:rPr>
        <w:t>Conflict management coaching may be applied in organizational, family and other contexts and for coaching individuals to participate in mediation and negotiation.</w:t>
      </w:r>
    </w:p>
    <w:p w14:paraId="647476A2" w14:textId="1ECFB590" w:rsidR="00E77027" w:rsidRPr="007527AE" w:rsidRDefault="00E77027" w:rsidP="00E77027">
      <w:pPr>
        <w:shd w:val="clear" w:color="auto" w:fill="FFFFFF"/>
        <w:spacing w:beforeAutospacing="1" w:after="100" w:afterAutospacing="1"/>
        <w:jc w:val="both"/>
        <w:outlineLvl w:val="3"/>
        <w:rPr>
          <w:rFonts w:cstheme="minorHAnsi"/>
          <w:b/>
          <w:bCs/>
          <w:color w:val="333333"/>
          <w:sz w:val="24"/>
          <w:szCs w:val="24"/>
        </w:rPr>
      </w:pPr>
      <w:r w:rsidRPr="007527AE">
        <w:rPr>
          <w:rFonts w:cstheme="minorHAnsi"/>
          <w:b/>
          <w:bCs/>
          <w:color w:val="333333"/>
          <w:sz w:val="24"/>
          <w:szCs w:val="24"/>
        </w:rPr>
        <w:t>Course Outcomes:</w:t>
      </w:r>
    </w:p>
    <w:p w14:paraId="62F811CC" w14:textId="0C9FC278" w:rsidR="00E77027" w:rsidRPr="007527AE" w:rsidRDefault="00E77027" w:rsidP="00E77027">
      <w:p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After completing this </w:t>
      </w:r>
      <w:r w:rsidR="003E23C6" w:rsidRPr="007527AE">
        <w:rPr>
          <w:rFonts w:cstheme="minorHAnsi"/>
          <w:bCs/>
          <w:color w:val="333333"/>
          <w:sz w:val="24"/>
          <w:szCs w:val="24"/>
        </w:rPr>
        <w:t xml:space="preserve">intense </w:t>
      </w:r>
      <w:r w:rsidR="008F5F38" w:rsidRPr="007527AE">
        <w:rPr>
          <w:rFonts w:cstheme="minorHAnsi"/>
          <w:bCs/>
          <w:color w:val="333333"/>
          <w:sz w:val="24"/>
          <w:szCs w:val="24"/>
        </w:rPr>
        <w:t>7</w:t>
      </w:r>
      <w:r w:rsidRPr="007527AE">
        <w:rPr>
          <w:rFonts w:cstheme="minorHAnsi"/>
          <w:bCs/>
          <w:color w:val="333333"/>
          <w:sz w:val="24"/>
          <w:szCs w:val="24"/>
        </w:rPr>
        <w:t>-week virtual training course, participants will be able to:</w:t>
      </w:r>
    </w:p>
    <w:p w14:paraId="61CF9CFE" w14:textId="2B8D5277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Prepare a client for conflict coaching using an intake process</w:t>
      </w:r>
    </w:p>
    <w:p w14:paraId="74C6ACF6" w14:textId="133A0C4E" w:rsidR="00180726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Describe how to deconstruct and analyze an interpersonal conflict</w:t>
      </w:r>
    </w:p>
    <w:p w14:paraId="04E660C4" w14:textId="0227EAC5" w:rsidR="00E77027" w:rsidRPr="007527AE" w:rsidRDefault="003E23C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 xml:space="preserve">Use </w:t>
      </w:r>
      <w:r w:rsidR="00E77027" w:rsidRPr="007527AE">
        <w:rPr>
          <w:rFonts w:cstheme="minorHAnsi"/>
          <w:bCs/>
          <w:color w:val="333333"/>
          <w:sz w:val="24"/>
          <w:szCs w:val="24"/>
        </w:rPr>
        <w:t>the 7-stage CINERGY® coaching model</w:t>
      </w:r>
    </w:p>
    <w:p w14:paraId="151AFB60" w14:textId="6C9AB116" w:rsidR="00E77027" w:rsidRPr="007527AE" w:rsidRDefault="00180726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Assess their own conflict triggers and behavioral responses</w:t>
      </w:r>
    </w:p>
    <w:p w14:paraId="472A3FE2" w14:textId="580D7B5B" w:rsidR="00180726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Use various listening and questioning techniques to guide the client</w:t>
      </w:r>
    </w:p>
    <w:p w14:paraId="3AE188CF" w14:textId="1E77C900" w:rsidR="00C232D7" w:rsidRPr="007527AE" w:rsidRDefault="00C232D7" w:rsidP="00E7702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Observe and give effective client feedback</w:t>
      </w:r>
    </w:p>
    <w:p w14:paraId="794A4084" w14:textId="77777777" w:rsidR="00C232D7" w:rsidRPr="007527AE" w:rsidRDefault="006A759D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Analyze</w:t>
      </w:r>
      <w:r w:rsidR="00C232D7" w:rsidRPr="007527AE">
        <w:rPr>
          <w:rFonts w:cstheme="minorHAnsi"/>
          <w:bCs/>
          <w:color w:val="333333"/>
          <w:sz w:val="24"/>
          <w:szCs w:val="24"/>
        </w:rPr>
        <w:t xml:space="preserve"> ethical challenges</w:t>
      </w:r>
      <w:r w:rsidRPr="007527AE">
        <w:rPr>
          <w:rFonts w:cstheme="minorHAnsi"/>
          <w:bCs/>
          <w:color w:val="333333"/>
          <w:sz w:val="24"/>
          <w:szCs w:val="24"/>
        </w:rPr>
        <w:t xml:space="preserve"> and decide what is an appropriate strategy</w:t>
      </w:r>
    </w:p>
    <w:p w14:paraId="309A078F" w14:textId="77777777" w:rsidR="00C232D7" w:rsidRPr="007527AE" w:rsidRDefault="00C232D7" w:rsidP="00C232D7">
      <w:pPr>
        <w:pStyle w:val="ListParagraph"/>
        <w:numPr>
          <w:ilvl w:val="0"/>
          <w:numId w:val="1"/>
        </w:numPr>
        <w:shd w:val="clear" w:color="auto" w:fill="FFFFFF"/>
        <w:spacing w:beforeAutospacing="1" w:after="0" w:line="360" w:lineRule="auto"/>
        <w:jc w:val="both"/>
        <w:outlineLvl w:val="3"/>
        <w:rPr>
          <w:rFonts w:cstheme="minorHAnsi"/>
          <w:bCs/>
          <w:color w:val="333333"/>
          <w:sz w:val="24"/>
          <w:szCs w:val="24"/>
        </w:rPr>
      </w:pPr>
      <w:r w:rsidRPr="007527AE">
        <w:rPr>
          <w:rFonts w:cstheme="minorHAnsi"/>
          <w:bCs/>
          <w:color w:val="333333"/>
          <w:sz w:val="24"/>
          <w:szCs w:val="24"/>
        </w:rPr>
        <w:t>Develop a plan for next steps in their coaching practice</w:t>
      </w:r>
    </w:p>
    <w:p w14:paraId="2020B951" w14:textId="7FA7F5B0" w:rsidR="003E23C6" w:rsidRDefault="003E23C6" w:rsidP="004150C4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22720D07" w14:textId="0A8DD630" w:rsidR="004150C4" w:rsidRPr="007527AE" w:rsidRDefault="004150C4" w:rsidP="004150C4">
      <w:pPr>
        <w:jc w:val="both"/>
        <w:rPr>
          <w:rFonts w:cstheme="minorHAnsi"/>
          <w:b/>
          <w:sz w:val="24"/>
          <w:szCs w:val="24"/>
        </w:rPr>
      </w:pPr>
      <w:r w:rsidRPr="007527AE">
        <w:rPr>
          <w:rFonts w:cstheme="minorHAnsi"/>
          <w:b/>
          <w:sz w:val="24"/>
          <w:szCs w:val="24"/>
        </w:rPr>
        <w:t>Continuing Education</w:t>
      </w:r>
      <w:r w:rsidR="00330AA0" w:rsidRPr="007527AE">
        <w:rPr>
          <w:rFonts w:cstheme="minorHAnsi"/>
          <w:b/>
          <w:sz w:val="24"/>
          <w:szCs w:val="24"/>
        </w:rPr>
        <w:t>:</w:t>
      </w:r>
      <w:r w:rsidRPr="007527AE">
        <w:rPr>
          <w:rFonts w:cstheme="minorHAnsi"/>
          <w:b/>
          <w:sz w:val="24"/>
          <w:szCs w:val="24"/>
        </w:rPr>
        <w:t xml:space="preserve"> </w:t>
      </w:r>
    </w:p>
    <w:p w14:paraId="238F28C1" w14:textId="44B4F5A1" w:rsidR="00334DE1" w:rsidRPr="007527AE" w:rsidRDefault="004150C4" w:rsidP="00334DE1">
      <w:pPr>
        <w:spacing w:line="360" w:lineRule="auto"/>
        <w:jc w:val="both"/>
        <w:rPr>
          <w:rFonts w:cstheme="minorHAnsi"/>
          <w:sz w:val="24"/>
          <w:szCs w:val="24"/>
        </w:rPr>
      </w:pPr>
      <w:r w:rsidRPr="007527AE">
        <w:rPr>
          <w:rFonts w:cstheme="minorHAnsi"/>
          <w:sz w:val="24"/>
          <w:szCs w:val="24"/>
        </w:rPr>
        <w:t>Participants completing the course will receive the CINERGY® Certificate of Completion for 24 hours. This virtual training has also been approved for 2</w:t>
      </w:r>
      <w:r w:rsidR="00F90D0F">
        <w:rPr>
          <w:rFonts w:cstheme="minorHAnsi"/>
          <w:sz w:val="24"/>
          <w:szCs w:val="24"/>
        </w:rPr>
        <w:t>4</w:t>
      </w:r>
      <w:r w:rsidRPr="007527AE">
        <w:rPr>
          <w:rFonts w:cstheme="minorHAnsi"/>
          <w:sz w:val="24"/>
          <w:szCs w:val="24"/>
        </w:rPr>
        <w:t xml:space="preserve"> hours of Continuing Coaching Education Units from the International Coach Federation (20 hours ICF Core Competencies &amp; </w:t>
      </w:r>
      <w:r w:rsidR="00F90D0F">
        <w:rPr>
          <w:rFonts w:cstheme="minorHAnsi"/>
          <w:sz w:val="24"/>
          <w:szCs w:val="24"/>
        </w:rPr>
        <w:t>4</w:t>
      </w:r>
      <w:r w:rsidRPr="007527AE">
        <w:rPr>
          <w:rFonts w:cstheme="minorHAnsi"/>
          <w:sz w:val="24"/>
          <w:szCs w:val="24"/>
        </w:rPr>
        <w:t xml:space="preserve"> hours Resource Development).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Mandatory attendance and reading </w:t>
      </w:r>
      <w:r w:rsidR="00F90D0F">
        <w:rPr>
          <w:rFonts w:cstheme="minorHAnsi"/>
          <w:color w:val="FF0000"/>
          <w:sz w:val="24"/>
          <w:szCs w:val="24"/>
          <w:u w:val="single"/>
        </w:rPr>
        <w:t>are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 required to earn</w:t>
      </w:r>
      <w:r w:rsidR="00334DE1" w:rsidRPr="007527AE">
        <w:rPr>
          <w:rFonts w:cstheme="minorHAnsi"/>
          <w:color w:val="FF0000"/>
          <w:sz w:val="24"/>
          <w:szCs w:val="24"/>
        </w:rPr>
        <w:t xml:space="preserve"> 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>the full 2</w:t>
      </w:r>
      <w:r w:rsidR="00F90D0F">
        <w:rPr>
          <w:rFonts w:cstheme="minorHAnsi"/>
          <w:color w:val="FF0000"/>
          <w:sz w:val="24"/>
          <w:szCs w:val="24"/>
          <w:u w:val="single"/>
        </w:rPr>
        <w:t>4</w:t>
      </w:r>
      <w:r w:rsidR="00334DE1" w:rsidRPr="007527AE">
        <w:rPr>
          <w:rFonts w:cstheme="minorHAnsi"/>
          <w:color w:val="FF0000"/>
          <w:sz w:val="24"/>
          <w:szCs w:val="24"/>
          <w:u w:val="single"/>
        </w:rPr>
        <w:t xml:space="preserve"> hours of ICF CEU credit. </w:t>
      </w:r>
      <w:r w:rsidR="00334DE1" w:rsidRPr="007527AE">
        <w:rPr>
          <w:rFonts w:cstheme="minorHAnsi"/>
          <w:sz w:val="24"/>
          <w:szCs w:val="24"/>
        </w:rPr>
        <w:t xml:space="preserve">  </w:t>
      </w:r>
      <w:r w:rsidR="00F90D0F">
        <w:rPr>
          <w:rFonts w:cstheme="minorHAnsi"/>
          <w:sz w:val="24"/>
          <w:szCs w:val="24"/>
        </w:rPr>
        <w:t>There is an opportunity to earn an additional 2 hours for pre-training reading and a successfully completed questionnaire.</w:t>
      </w:r>
    </w:p>
    <w:p w14:paraId="6EA2A49A" w14:textId="37296071" w:rsidR="008F5F38" w:rsidRPr="007527AE" w:rsidRDefault="00334DE1" w:rsidP="002E4FF4">
      <w:pPr>
        <w:jc w:val="both"/>
        <w:rPr>
          <w:rFonts w:cstheme="minorHAnsi"/>
          <w:b/>
        </w:rPr>
      </w:pPr>
      <w:r w:rsidRPr="007527AE">
        <w:rPr>
          <w:rFonts w:cstheme="minorHAnsi"/>
          <w:b/>
        </w:rPr>
        <w:t>C</w:t>
      </w:r>
      <w:r w:rsidR="008F5F38" w:rsidRPr="007527AE">
        <w:rPr>
          <w:rFonts w:cstheme="minorHAnsi"/>
          <w:b/>
        </w:rPr>
        <w:t>INERGY is an approved SHRM Recertification Provider. This program is valid for 24 PDCs for the SHRM-CPSM or SHRM-SCPSM.</w:t>
      </w:r>
    </w:p>
    <w:p w14:paraId="7091A227" w14:textId="6D3FEF69" w:rsidR="002E4FF4" w:rsidRPr="007527AE" w:rsidRDefault="001B4D56" w:rsidP="002E4FF4">
      <w:pPr>
        <w:jc w:val="both"/>
        <w:rPr>
          <w:rFonts w:cstheme="minorHAnsi"/>
          <w:b/>
        </w:rPr>
      </w:pPr>
      <w:r>
        <w:rPr>
          <w:rFonts w:cstheme="minorHAnsi"/>
          <w:bCs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34517E" wp14:editId="48D08BC0">
            <wp:simplePos x="0" y="0"/>
            <wp:positionH relativeFrom="margin">
              <wp:align>right</wp:align>
            </wp:positionH>
            <wp:positionV relativeFrom="paragraph">
              <wp:posOffset>467995</wp:posOffset>
            </wp:positionV>
            <wp:extent cx="59436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redited Train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FF4" w:rsidRPr="007527AE">
        <w:rPr>
          <w:rFonts w:cstheme="minorHAnsi"/>
          <w:b/>
        </w:rPr>
        <w:t xml:space="preserve">For more information, send an email to </w:t>
      </w:r>
      <w:hyperlink r:id="rId9" w:history="1">
        <w:r w:rsidR="002E4FF4" w:rsidRPr="007527AE">
          <w:rPr>
            <w:rStyle w:val="Hyperlink"/>
            <w:rFonts w:cstheme="minorHAnsi"/>
            <w:b/>
          </w:rPr>
          <w:t>pmporter@conflictconnections.com</w:t>
        </w:r>
      </w:hyperlink>
      <w:r w:rsidR="002E4FF4" w:rsidRPr="007527AE">
        <w:rPr>
          <w:rFonts w:cstheme="minorHAnsi"/>
          <w:b/>
        </w:rPr>
        <w:t xml:space="preserve"> or phone (210) 880-4440 or visit our website at </w:t>
      </w:r>
      <w:hyperlink r:id="rId10" w:history="1">
        <w:r w:rsidR="002E4FF4" w:rsidRPr="007527AE">
          <w:rPr>
            <w:rStyle w:val="Hyperlink"/>
            <w:rFonts w:cstheme="minorHAnsi"/>
            <w:b/>
          </w:rPr>
          <w:t>www.conflictconnections.com</w:t>
        </w:r>
      </w:hyperlink>
      <w:r w:rsidR="002E4FF4" w:rsidRPr="007527AE">
        <w:rPr>
          <w:rFonts w:cstheme="minorHAnsi"/>
          <w:b/>
        </w:rPr>
        <w:t xml:space="preserve"> </w:t>
      </w:r>
    </w:p>
    <w:p w14:paraId="23AECCBF" w14:textId="53230374" w:rsidR="001B4D56" w:rsidRDefault="001B4D5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DB16966" w14:textId="1AF0D1D6" w:rsidR="004150C4" w:rsidRPr="007527AE" w:rsidRDefault="00716262" w:rsidP="00F57E8A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527AE">
        <w:rPr>
          <w:rFonts w:cstheme="minorHAnsi"/>
          <w:b/>
          <w:sz w:val="28"/>
          <w:szCs w:val="28"/>
        </w:rPr>
        <w:lastRenderedPageBreak/>
        <w:t>COURSE LOGISTICS</w:t>
      </w:r>
    </w:p>
    <w:p w14:paraId="1A256DE3" w14:textId="7EEE25B3" w:rsidR="002A3AC1" w:rsidRPr="007527AE" w:rsidRDefault="002C5878" w:rsidP="00F57E8A">
      <w:pPr>
        <w:spacing w:after="0" w:line="360" w:lineRule="auto"/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SMALL </w:t>
      </w:r>
      <w:r w:rsidR="002A3AC1" w:rsidRPr="007527AE">
        <w:rPr>
          <w:rFonts w:cstheme="minorHAnsi"/>
          <w:b/>
          <w:color w:val="1F497D" w:themeColor="text2"/>
          <w:sz w:val="28"/>
          <w:szCs w:val="28"/>
        </w:rPr>
        <w:t>CLASS SIZE</w:t>
      </w:r>
      <w:r w:rsidRPr="007527AE">
        <w:rPr>
          <w:rFonts w:cstheme="minorHAnsi"/>
          <w:b/>
          <w:color w:val="1F497D" w:themeColor="text2"/>
          <w:sz w:val="28"/>
          <w:szCs w:val="28"/>
        </w:rPr>
        <w:t xml:space="preserve">S (NO MORE THAN </w:t>
      </w:r>
      <w:r w:rsidR="00F90D0F">
        <w:rPr>
          <w:rFonts w:cstheme="minorHAnsi"/>
          <w:b/>
          <w:color w:val="1F497D" w:themeColor="text2"/>
          <w:sz w:val="28"/>
          <w:szCs w:val="28"/>
        </w:rPr>
        <w:t>9</w:t>
      </w:r>
      <w:r w:rsidRPr="007527AE">
        <w:rPr>
          <w:rFonts w:cstheme="minorHAnsi"/>
          <w:b/>
          <w:color w:val="1F497D" w:themeColor="text2"/>
          <w:sz w:val="28"/>
          <w:szCs w:val="28"/>
        </w:rPr>
        <w:t>)</w:t>
      </w:r>
    </w:p>
    <w:p w14:paraId="28F54C72" w14:textId="5406840E" w:rsidR="0010795D" w:rsidRPr="007527AE" w:rsidRDefault="00F90D0F" w:rsidP="00F57E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Accredited </w:t>
      </w:r>
      <w:r w:rsidR="0010795D" w:rsidRPr="007527AE">
        <w:rPr>
          <w:rFonts w:cstheme="minorHAnsi"/>
          <w:b/>
          <w:sz w:val="24"/>
          <w:szCs w:val="24"/>
        </w:rPr>
        <w:t>Senior Trainer:</w:t>
      </w:r>
      <w:r w:rsidR="0010795D" w:rsidRPr="007527AE">
        <w:rPr>
          <w:rFonts w:cstheme="minorHAnsi"/>
          <w:sz w:val="24"/>
          <w:szCs w:val="24"/>
        </w:rPr>
        <w:t xml:space="preserve"> Patricia “Pattie” Porter, LCSW, A</w:t>
      </w:r>
      <w:r w:rsidR="000E6E69">
        <w:rPr>
          <w:rFonts w:cstheme="minorHAnsi"/>
          <w:sz w:val="24"/>
          <w:szCs w:val="24"/>
        </w:rPr>
        <w:t>CC</w:t>
      </w:r>
      <w:r w:rsidR="0010795D" w:rsidRPr="007527AE">
        <w:rPr>
          <w:rFonts w:cstheme="minorHAnsi"/>
          <w:sz w:val="24"/>
          <w:szCs w:val="24"/>
        </w:rPr>
        <w:t>, ABW is a certified Advanced Conflict Management Coach, coach-mentor</w:t>
      </w:r>
      <w:r w:rsidR="002E4FF4" w:rsidRPr="007527AE">
        <w:rPr>
          <w:rFonts w:cstheme="minorHAnsi"/>
          <w:sz w:val="24"/>
          <w:szCs w:val="24"/>
        </w:rPr>
        <w:t>, competency assessor,</w:t>
      </w:r>
      <w:r w:rsidR="0010795D" w:rsidRPr="007527AE">
        <w:rPr>
          <w:rFonts w:cstheme="minorHAnsi"/>
          <w:sz w:val="24"/>
          <w:szCs w:val="24"/>
        </w:rPr>
        <w:t xml:space="preserve"> and a licensed trainer of the CINERGY® </w:t>
      </w:r>
      <w:r w:rsidR="002E4FF4" w:rsidRPr="007527AE">
        <w:rPr>
          <w:rFonts w:cstheme="minorHAnsi"/>
          <w:sz w:val="24"/>
          <w:szCs w:val="24"/>
        </w:rPr>
        <w:t xml:space="preserve">conflict management coaching </w:t>
      </w:r>
      <w:r w:rsidR="0010795D" w:rsidRPr="007527AE">
        <w:rPr>
          <w:rFonts w:cstheme="minorHAnsi"/>
          <w:sz w:val="24"/>
          <w:szCs w:val="24"/>
        </w:rPr>
        <w:t xml:space="preserve">model. </w:t>
      </w:r>
      <w:proofErr w:type="spellStart"/>
      <w:r w:rsidR="0010795D" w:rsidRPr="007527AE">
        <w:rPr>
          <w:rFonts w:cstheme="minorHAnsi"/>
          <w:sz w:val="24"/>
          <w:szCs w:val="24"/>
        </w:rPr>
        <w:t>Cinnie</w:t>
      </w:r>
      <w:proofErr w:type="spellEnd"/>
      <w:r w:rsidR="0010795D" w:rsidRPr="007527AE">
        <w:rPr>
          <w:rFonts w:cstheme="minorHAnsi"/>
          <w:sz w:val="24"/>
          <w:szCs w:val="24"/>
        </w:rPr>
        <w:t xml:space="preserve"> Noble is a pioneer in the field of conflict management coaching, and the founder of the CINERGY® model, which is taught worldwide.  </w:t>
      </w:r>
    </w:p>
    <w:p w14:paraId="658286FB" w14:textId="1904FD2E" w:rsidR="0010795D" w:rsidRDefault="00F57E8A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  <w:r w:rsidRPr="007527AE">
        <w:rPr>
          <w:rFonts w:cstheme="minorHAnsi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F965" wp14:editId="46C45DEB">
                <wp:simplePos x="0" y="0"/>
                <wp:positionH relativeFrom="column">
                  <wp:posOffset>-238125</wp:posOffset>
                </wp:positionH>
                <wp:positionV relativeFrom="paragraph">
                  <wp:posOffset>13970</wp:posOffset>
                </wp:positionV>
                <wp:extent cx="6629400" cy="4448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448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A04C" w14:textId="13443053" w:rsidR="002A3AC1" w:rsidRPr="00216FC6" w:rsidRDefault="002C58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Technical</w:t>
                            </w:r>
                            <w:r w:rsidR="001079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Pre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p/Test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Session</w:t>
                            </w:r>
                            <w:r w:rsidR="002E4F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4FF4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(Mandatory</w:t>
                            </w:r>
                            <w:r w:rsidR="002A3AC1" w:rsidRPr="00DA654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A3AC1" w:rsidRPr="00216FC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2AA7">
                              <w:rPr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>nnounc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ed and conducted up to two weeks prior to first day of class.</w:t>
                            </w:r>
                          </w:p>
                          <w:p w14:paraId="11A97D85" w14:textId="10121B99" w:rsidR="002A3AC1" w:rsidRPr="00B04D91" w:rsidRDefault="004D5712" w:rsidP="00567920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3AC1" w:rsidRPr="0021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week Course</w:t>
                            </w:r>
                            <w:r w:rsidR="00DA654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3E23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Friday</w:t>
                            </w:r>
                            <w:r w:rsidR="003E23C6">
                              <w:rPr>
                                <w:sz w:val="24"/>
                                <w:szCs w:val="24"/>
                              </w:rPr>
                              <w:t>s,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3D51">
                              <w:rPr>
                                <w:sz w:val="24"/>
                                <w:szCs w:val="24"/>
                              </w:rPr>
                              <w:t>August 7 – September 18</w:t>
                            </w:r>
                            <w:r w:rsidR="007527AE"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B04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>11:00 am -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 xml:space="preserve">2:00 pm </w:t>
                            </w:r>
                            <w:r w:rsidR="00772458">
                              <w:rPr>
                                <w:sz w:val="24"/>
                                <w:szCs w:val="24"/>
                              </w:rPr>
                              <w:t xml:space="preserve">US </w:t>
                            </w:r>
                            <w:r w:rsidR="00B87CFD">
                              <w:rPr>
                                <w:sz w:val="24"/>
                                <w:szCs w:val="24"/>
                              </w:rPr>
                              <w:t>Central)</w:t>
                            </w:r>
                          </w:p>
                          <w:p w14:paraId="398394D7" w14:textId="1D42EAAF" w:rsidR="00DA6544" w:rsidRDefault="00DA6544" w:rsidP="00DA6544">
                            <w:pPr>
                              <w:spacing w:before="24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Class Schedule: </w:t>
                            </w:r>
                            <w:r w:rsidRPr="00DA6544">
                              <w:rPr>
                                <w:sz w:val="24"/>
                                <w:szCs w:val="24"/>
                              </w:rPr>
                              <w:t xml:space="preserve">See detailed class schedule of days, times and required practice sessions outside of class.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2AA7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(All class sessions will be recorded.)</w:t>
                            </w:r>
                          </w:p>
                          <w:p w14:paraId="1A36FEA7" w14:textId="77777777" w:rsidR="00DA6544" w:rsidRDefault="009B6A7C" w:rsidP="00DA6544">
                            <w:pPr>
                              <w:spacing w:before="240" w:after="0"/>
                              <w:rPr>
                                <w:b/>
                              </w:rPr>
                            </w:pPr>
                            <w:r w:rsidRPr="00567920">
                              <w:rPr>
                                <w:b/>
                                <w:sz w:val="24"/>
                                <w:szCs w:val="24"/>
                              </w:rPr>
                              <w:t>Required Course Materials:</w:t>
                            </w:r>
                            <w:r w:rsidRPr="009B6A7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1A9B9B1" w14:textId="56EF1D43" w:rsidR="009B6A7C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 to purchase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Conflict Management Coaching: The CINERGY™ </w:t>
                            </w:r>
                            <w:proofErr w:type="gram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Model </w:t>
                            </w:r>
                            <w:r w:rsidR="00B80EFD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>Cinnie</w:t>
                            </w:r>
                            <w:proofErr w:type="spellEnd"/>
                            <w:r w:rsidR="009B6A7C" w:rsidRPr="00DA6544">
                              <w:rPr>
                                <w:sz w:val="24"/>
                                <w:szCs w:val="24"/>
                              </w:rPr>
                              <w:t xml:space="preserve"> Noble</w:t>
                            </w:r>
                            <w:r w:rsidR="00F57E8A">
                              <w:rPr>
                                <w:sz w:val="24"/>
                                <w:szCs w:val="24"/>
                              </w:rPr>
                              <w:t xml:space="preserve"> on Amazon (soft cover or Kindle available)</w:t>
                            </w:r>
                          </w:p>
                          <w:p w14:paraId="07457D77" w14:textId="2C0733DA" w:rsidR="0036714F" w:rsidRPr="009B6A7C" w:rsidRDefault="0036714F" w:rsidP="00DA6544">
                            <w:pPr>
                              <w:spacing w:after="0"/>
                              <w:ind w:left="1440"/>
                              <w:rPr>
                                <w:b/>
                              </w:rPr>
                            </w:pPr>
                            <w:r w:rsidRPr="003E23C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Pre-requisite Reading:</w:t>
                            </w:r>
                            <w:r w:rsidRPr="0036714F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FC6BD7">
                              <w:rPr>
                                <w:sz w:val="24"/>
                                <w:szCs w:val="24"/>
                              </w:rPr>
                              <w:t>Noble’s book, Chapter</w:t>
                            </w:r>
                            <w:r w:rsidR="00BC7B2B">
                              <w:rPr>
                                <w:sz w:val="24"/>
                                <w:szCs w:val="24"/>
                              </w:rPr>
                              <w:t>s 2 and 4</w:t>
                            </w:r>
                          </w:p>
                          <w:p w14:paraId="3160E46F" w14:textId="115F6892" w:rsidR="00DA6544" w:rsidRPr="00DA6544" w:rsidRDefault="00DA6544" w:rsidP="00DA65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Course manual to be provided to each student</w:t>
                            </w:r>
                          </w:p>
                          <w:p w14:paraId="0FEB009F" w14:textId="70BA2D18" w:rsidR="002A3AC1" w:rsidRDefault="009B6A7C" w:rsidP="00DA6544">
                            <w:r w:rsidRPr="00DA6544">
                              <w:rPr>
                                <w:b/>
                                <w:sz w:val="24"/>
                                <w:szCs w:val="24"/>
                              </w:rPr>
                              <w:t>Optional Book:</w:t>
                            </w:r>
                            <w:r>
                              <w:t xml:space="preserve"> Conflict Mastery: Questions to Guide You (2014) or Conflict Mastery Workbook by </w:t>
                            </w:r>
                            <w:proofErr w:type="spellStart"/>
                            <w:r>
                              <w:t>Cinnie</w:t>
                            </w:r>
                            <w:proofErr w:type="spellEnd"/>
                            <w:r>
                              <w:t xml:space="preserve"> Noble</w:t>
                            </w:r>
                          </w:p>
                          <w:p w14:paraId="0F3E4A32" w14:textId="099367DA" w:rsidR="000E6E69" w:rsidRDefault="003E23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Training Cost: $</w:t>
                            </w:r>
                            <w:r w:rsidR="003F783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91FFC">
                              <w:rPr>
                                <w:b/>
                                <w:sz w:val="24"/>
                                <w:szCs w:val="24"/>
                              </w:rPr>
                              <w:t>575</w:t>
                            </w:r>
                            <w:r w:rsidR="00C5759B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567920" w:rsidRP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USD</w:t>
                            </w:r>
                            <w:r w:rsidR="005679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0E6E6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later than </w:t>
                            </w:r>
                            <w:r w:rsidR="00B64279">
                              <w:rPr>
                                <w:b/>
                                <w:sz w:val="24"/>
                                <w:szCs w:val="24"/>
                              </w:rPr>
                              <w:t>July 24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, 20</w:t>
                            </w:r>
                            <w:r w:rsidR="00F57E8A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458384B1" w14:textId="64F4E694" w:rsidR="00567920" w:rsidRDefault="000E6E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Late Registration Fee: 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$1</w:t>
                            </w:r>
                            <w:r w:rsidR="00291FFC">
                              <w:rPr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.00 USD (</w:t>
                            </w:r>
                            <w:r w:rsidR="00772458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tarting</w:t>
                            </w:r>
                            <w:r w:rsidR="00B642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July 25</w:t>
                            </w:r>
                            <w:r w:rsidR="00F57E8A">
                              <w:rPr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  <w:r w:rsidR="00FC42BF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F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1.1pt;width:522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" fillcolor="#eeece1 [3214]" strokeweight=".5pt">
                <v:textbox>
                  <w:txbxContent>
                    <w:p w14:paraId="6183A04C" w14:textId="13443053" w:rsidR="002A3AC1" w:rsidRPr="00216FC6" w:rsidRDefault="002C58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Technical</w:t>
                      </w:r>
                      <w:r w:rsidR="0010795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Pre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p/Test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Session</w:t>
                      </w:r>
                      <w:r w:rsidR="002E4F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4FF4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(Mandatory</w:t>
                      </w:r>
                      <w:r w:rsidR="002A3AC1" w:rsidRPr="00DA6544">
                        <w:rPr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2A3AC1" w:rsidRPr="00216FC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2AA7">
                        <w:rPr>
                          <w:sz w:val="24"/>
                          <w:szCs w:val="24"/>
                        </w:rPr>
                        <w:t xml:space="preserve">Dates </w:t>
                      </w:r>
                      <w:r w:rsidR="00772458">
                        <w:rPr>
                          <w:sz w:val="24"/>
                          <w:szCs w:val="24"/>
                        </w:rPr>
                        <w:t>t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o </w:t>
                      </w:r>
                      <w:r w:rsidR="00772458">
                        <w:rPr>
                          <w:sz w:val="24"/>
                          <w:szCs w:val="24"/>
                        </w:rPr>
                        <w:t>b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772458">
                        <w:rPr>
                          <w:sz w:val="24"/>
                          <w:szCs w:val="24"/>
                        </w:rPr>
                        <w:t>a</w:t>
                      </w:r>
                      <w:r w:rsidR="00B04D91">
                        <w:rPr>
                          <w:sz w:val="24"/>
                          <w:szCs w:val="24"/>
                        </w:rPr>
                        <w:t>nnounc</w:t>
                      </w:r>
                      <w:r w:rsidR="00F57E8A">
                        <w:rPr>
                          <w:sz w:val="24"/>
                          <w:szCs w:val="24"/>
                        </w:rPr>
                        <w:t>ed and conducted up to two weeks prior to first day of class.</w:t>
                      </w:r>
                    </w:p>
                    <w:p w14:paraId="11A97D85" w14:textId="10121B99" w:rsidR="002A3AC1" w:rsidRPr="00B04D91" w:rsidRDefault="004D5712" w:rsidP="00567920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2A3AC1" w:rsidRPr="00216FC6">
                        <w:rPr>
                          <w:b/>
                          <w:sz w:val="24"/>
                          <w:szCs w:val="24"/>
                        </w:rPr>
                        <w:t xml:space="preserve"> – week Course</w:t>
                      </w:r>
                      <w:r w:rsidR="00DA654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3E23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7E8A">
                        <w:rPr>
                          <w:sz w:val="24"/>
                          <w:szCs w:val="24"/>
                        </w:rPr>
                        <w:t>Friday</w:t>
                      </w:r>
                      <w:r w:rsidR="003E23C6">
                        <w:rPr>
                          <w:sz w:val="24"/>
                          <w:szCs w:val="24"/>
                        </w:rPr>
                        <w:t>s,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A3D51">
                        <w:rPr>
                          <w:sz w:val="24"/>
                          <w:szCs w:val="24"/>
                        </w:rPr>
                        <w:t>August 7 – September 18</w:t>
                      </w:r>
                      <w:r w:rsidR="007527AE">
                        <w:rPr>
                          <w:sz w:val="24"/>
                          <w:szCs w:val="24"/>
                        </w:rPr>
                        <w:t>, 20</w:t>
                      </w:r>
                      <w:r w:rsidR="00F57E8A">
                        <w:rPr>
                          <w:sz w:val="24"/>
                          <w:szCs w:val="24"/>
                        </w:rPr>
                        <w:t>20</w:t>
                      </w:r>
                      <w:r w:rsidR="00B04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87CFD">
                        <w:rPr>
                          <w:sz w:val="24"/>
                          <w:szCs w:val="24"/>
                        </w:rPr>
                        <w:t>(</w:t>
                      </w:r>
                      <w:r w:rsidR="00F57E8A">
                        <w:rPr>
                          <w:sz w:val="24"/>
                          <w:szCs w:val="24"/>
                        </w:rPr>
                        <w:t>11:00 am -</w:t>
                      </w:r>
                      <w:r w:rsidR="00B87C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7E8A">
                        <w:rPr>
                          <w:sz w:val="24"/>
                          <w:szCs w:val="24"/>
                        </w:rPr>
                        <w:t xml:space="preserve">2:00 pm </w:t>
                      </w:r>
                      <w:r w:rsidR="00772458">
                        <w:rPr>
                          <w:sz w:val="24"/>
                          <w:szCs w:val="24"/>
                        </w:rPr>
                        <w:t xml:space="preserve">US </w:t>
                      </w:r>
                      <w:r w:rsidR="00B87CFD">
                        <w:rPr>
                          <w:sz w:val="24"/>
                          <w:szCs w:val="24"/>
                        </w:rPr>
                        <w:t>Central)</w:t>
                      </w:r>
                    </w:p>
                    <w:p w14:paraId="398394D7" w14:textId="1D42EAAF" w:rsidR="00DA6544" w:rsidRDefault="00DA6544" w:rsidP="00DA6544">
                      <w:pPr>
                        <w:spacing w:before="240"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Class Schedule: </w:t>
                      </w:r>
                      <w:r w:rsidRPr="00DA6544">
                        <w:rPr>
                          <w:sz w:val="24"/>
                          <w:szCs w:val="24"/>
                        </w:rPr>
                        <w:t xml:space="preserve">See detailed class schedule of days, times and required practice sessions outside of class.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E2AA7">
                        <w:rPr>
                          <w:b/>
                          <w:color w:val="C00000"/>
                          <w:sz w:val="24"/>
                          <w:szCs w:val="24"/>
                        </w:rPr>
                        <w:t>(All class sessions will be recorded.)</w:t>
                      </w:r>
                    </w:p>
                    <w:p w14:paraId="1A36FEA7" w14:textId="77777777" w:rsidR="00DA6544" w:rsidRDefault="009B6A7C" w:rsidP="00DA6544">
                      <w:pPr>
                        <w:spacing w:before="240" w:after="0"/>
                        <w:rPr>
                          <w:b/>
                        </w:rPr>
                      </w:pPr>
                      <w:r w:rsidRPr="00567920">
                        <w:rPr>
                          <w:b/>
                          <w:sz w:val="24"/>
                          <w:szCs w:val="24"/>
                        </w:rPr>
                        <w:t>Required Course Materials:</w:t>
                      </w:r>
                      <w:r w:rsidRPr="009B6A7C">
                        <w:rPr>
                          <w:b/>
                        </w:rPr>
                        <w:t xml:space="preserve"> </w:t>
                      </w:r>
                    </w:p>
                    <w:p w14:paraId="21A9B9B1" w14:textId="56EF1D43" w:rsidR="009B6A7C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 to purchase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 xml:space="preserve">Conflict Management Coaching: The CINERGY™ </w:t>
                      </w:r>
                      <w:proofErr w:type="gramStart"/>
                      <w:r w:rsidR="009B6A7C" w:rsidRPr="00DA6544">
                        <w:rPr>
                          <w:sz w:val="24"/>
                          <w:szCs w:val="24"/>
                        </w:rPr>
                        <w:t xml:space="preserve">Model </w:t>
                      </w:r>
                      <w:r w:rsidR="00B80EFD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6A7C" w:rsidRPr="00DA6544">
                        <w:rPr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6A7C" w:rsidRPr="00DA6544">
                        <w:rPr>
                          <w:sz w:val="24"/>
                          <w:szCs w:val="24"/>
                        </w:rPr>
                        <w:t>Cinnie</w:t>
                      </w:r>
                      <w:proofErr w:type="spellEnd"/>
                      <w:r w:rsidR="009B6A7C" w:rsidRPr="00DA6544">
                        <w:rPr>
                          <w:sz w:val="24"/>
                          <w:szCs w:val="24"/>
                        </w:rPr>
                        <w:t xml:space="preserve"> Noble</w:t>
                      </w:r>
                      <w:r w:rsidR="00F57E8A">
                        <w:rPr>
                          <w:sz w:val="24"/>
                          <w:szCs w:val="24"/>
                        </w:rPr>
                        <w:t xml:space="preserve"> on Amazon (soft cover or Kindle available)</w:t>
                      </w:r>
                    </w:p>
                    <w:p w14:paraId="07457D77" w14:textId="2C0733DA" w:rsidR="0036714F" w:rsidRPr="009B6A7C" w:rsidRDefault="0036714F" w:rsidP="00DA6544">
                      <w:pPr>
                        <w:spacing w:after="0"/>
                        <w:ind w:left="1440"/>
                        <w:rPr>
                          <w:b/>
                        </w:rPr>
                      </w:pPr>
                      <w:r w:rsidRPr="003E23C6">
                        <w:rPr>
                          <w:b/>
                          <w:color w:val="FF0000"/>
                          <w:sz w:val="24"/>
                          <w:szCs w:val="24"/>
                        </w:rPr>
                        <w:t>Pre-requisite Reading:</w:t>
                      </w:r>
                      <w:r w:rsidRPr="0036714F">
                        <w:rPr>
                          <w:color w:val="FF0000"/>
                        </w:rPr>
                        <w:t xml:space="preserve">  </w:t>
                      </w:r>
                      <w:r w:rsidRPr="00FC6BD7">
                        <w:rPr>
                          <w:sz w:val="24"/>
                          <w:szCs w:val="24"/>
                        </w:rPr>
                        <w:t>Noble’s book, Chapter</w:t>
                      </w:r>
                      <w:r w:rsidR="00BC7B2B">
                        <w:rPr>
                          <w:sz w:val="24"/>
                          <w:szCs w:val="24"/>
                        </w:rPr>
                        <w:t>s 2 and 4</w:t>
                      </w:r>
                    </w:p>
                    <w:p w14:paraId="3160E46F" w14:textId="115F6892" w:rsidR="00DA6544" w:rsidRPr="00DA6544" w:rsidRDefault="00DA6544" w:rsidP="00DA654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Course manual to be provided to each student</w:t>
                      </w:r>
                    </w:p>
                    <w:p w14:paraId="0FEB009F" w14:textId="70BA2D18" w:rsidR="002A3AC1" w:rsidRDefault="009B6A7C" w:rsidP="00DA6544">
                      <w:r w:rsidRPr="00DA6544">
                        <w:rPr>
                          <w:b/>
                          <w:sz w:val="24"/>
                          <w:szCs w:val="24"/>
                        </w:rPr>
                        <w:t>Optional Book:</w:t>
                      </w:r>
                      <w:r>
                        <w:t xml:space="preserve"> Conflict Mastery: Questions to Guide You (2014) or Conflict Mastery Workbook by </w:t>
                      </w:r>
                      <w:proofErr w:type="spellStart"/>
                      <w:r>
                        <w:t>Cinnie</w:t>
                      </w:r>
                      <w:proofErr w:type="spellEnd"/>
                      <w:r>
                        <w:t xml:space="preserve"> Noble</w:t>
                      </w:r>
                    </w:p>
                    <w:p w14:paraId="0F3E4A32" w14:textId="099367DA" w:rsidR="000E6E69" w:rsidRDefault="003E23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Training Cost: $</w:t>
                      </w:r>
                      <w:r w:rsidR="003F783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291FFC">
                        <w:rPr>
                          <w:b/>
                          <w:sz w:val="24"/>
                          <w:szCs w:val="24"/>
                        </w:rPr>
                        <w:t>575</w:t>
                      </w:r>
                      <w:r w:rsidR="00C5759B"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  <w:r w:rsidR="00567920" w:rsidRPr="00567920">
                        <w:rPr>
                          <w:b/>
                          <w:sz w:val="24"/>
                          <w:szCs w:val="24"/>
                        </w:rPr>
                        <w:t xml:space="preserve"> USD</w:t>
                      </w:r>
                      <w:r w:rsidR="0056792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0E6E69">
                        <w:rPr>
                          <w:b/>
                          <w:sz w:val="24"/>
                          <w:szCs w:val="24"/>
                        </w:rPr>
                        <w:t xml:space="preserve">no later than </w:t>
                      </w:r>
                      <w:r w:rsidR="00B64279">
                        <w:rPr>
                          <w:b/>
                          <w:sz w:val="24"/>
                          <w:szCs w:val="24"/>
                        </w:rPr>
                        <w:t>July 24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, 20</w:t>
                      </w:r>
                      <w:r w:rsidR="00F57E8A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458384B1" w14:textId="64F4E694" w:rsidR="00567920" w:rsidRDefault="000E6E6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Late Registration Fee: 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$1</w:t>
                      </w:r>
                      <w:r w:rsidR="00291FFC">
                        <w:rPr>
                          <w:b/>
                          <w:sz w:val="24"/>
                          <w:szCs w:val="24"/>
                        </w:rPr>
                        <w:t>625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.00 USD (</w:t>
                      </w:r>
                      <w:r w:rsidR="00772458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tarting</w:t>
                      </w:r>
                      <w:r w:rsidR="00B64279">
                        <w:rPr>
                          <w:b/>
                          <w:sz w:val="24"/>
                          <w:szCs w:val="24"/>
                        </w:rPr>
                        <w:t xml:space="preserve"> July 25</w:t>
                      </w:r>
                      <w:r w:rsidR="00F57E8A">
                        <w:rPr>
                          <w:b/>
                          <w:sz w:val="24"/>
                          <w:szCs w:val="24"/>
                        </w:rPr>
                        <w:t>, 2020</w:t>
                      </w:r>
                      <w:r w:rsidR="00FC42B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B8135A8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06F44C25" w14:textId="77777777" w:rsidR="002A3AC1" w:rsidRDefault="002A3AC1" w:rsidP="00716262">
      <w:pPr>
        <w:spacing w:line="360" w:lineRule="auto"/>
        <w:jc w:val="center"/>
        <w:rPr>
          <w:rFonts w:ascii="FrankRuehl" w:hAnsi="FrankRuehl" w:cs="FrankRuehl"/>
          <w:b/>
          <w:sz w:val="28"/>
          <w:szCs w:val="28"/>
        </w:rPr>
      </w:pPr>
    </w:p>
    <w:p w14:paraId="6519E04F" w14:textId="77777777" w:rsidR="00E77027" w:rsidRDefault="00E77027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2CBF31BC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DE3B68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63DDA8CA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9A1281F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468D05D4" w14:textId="77777777" w:rsidR="0010795D" w:rsidRDefault="0010795D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3ED75BA9" w14:textId="7F257F3D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66E443A6" w14:textId="583AE2F8" w:rsidR="008603E1" w:rsidRDefault="008603E1" w:rsidP="00E77027">
      <w:pPr>
        <w:jc w:val="both"/>
        <w:rPr>
          <w:rFonts w:ascii="FrankRuehl" w:hAnsi="FrankRuehl" w:cs="FrankRuehl"/>
          <w:b/>
          <w:sz w:val="32"/>
          <w:szCs w:val="32"/>
        </w:rPr>
      </w:pPr>
    </w:p>
    <w:p w14:paraId="5E042EAA" w14:textId="77777777" w:rsidR="00567920" w:rsidRDefault="00567920" w:rsidP="00E77027">
      <w:pPr>
        <w:jc w:val="both"/>
        <w:rPr>
          <w:rFonts w:ascii="FrankRuehl" w:hAnsi="FrankRuehl" w:cs="FrankRuehl"/>
          <w:b/>
          <w:sz w:val="24"/>
          <w:szCs w:val="24"/>
        </w:rPr>
      </w:pPr>
    </w:p>
    <w:p w14:paraId="5923C03B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4BE25E2C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28751EBA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  <w:bookmarkStart w:id="0" w:name="_GoBack"/>
      <w:bookmarkEnd w:id="0"/>
    </w:p>
    <w:p w14:paraId="1C4E0C4F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65ED4360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32A66C40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7BCBEF63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2AEA1855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2C5F647A" w14:textId="77777777" w:rsidR="006721E7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p w14:paraId="617F1728" w14:textId="631A3D65" w:rsidR="00B80EFD" w:rsidRDefault="006721E7" w:rsidP="00E77027">
      <w:pPr>
        <w:jc w:val="both"/>
        <w:rPr>
          <w:rFonts w:ascii="FrankRuehl" w:hAnsi="FrankRuehl" w:cs="FrankRuehl"/>
          <w:b/>
          <w:sz w:val="28"/>
          <w:szCs w:val="28"/>
        </w:rPr>
      </w:pPr>
      <w:r>
        <w:rPr>
          <w:rFonts w:ascii="FrankRuehl" w:hAnsi="FrankRuehl" w:cs="FrankRueh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02425" wp14:editId="026FEC40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6543675" cy="5086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A81B" w14:textId="77777777" w:rsidR="003E23C6" w:rsidRPr="0010795D" w:rsidRDefault="003E23C6" w:rsidP="003E23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95D">
                              <w:rPr>
                                <w:b/>
                                <w:sz w:val="24"/>
                                <w:szCs w:val="24"/>
                              </w:rPr>
                              <w:t>VIRTUAL TRAINING TECHNICAL REQUIREMENTS</w:t>
                            </w:r>
                          </w:p>
                          <w:p w14:paraId="1A57D167" w14:textId="77777777" w:rsidR="003E23C6" w:rsidRDefault="003E23C6" w:rsidP="003E23C6">
                            <w:r>
                              <w:t xml:space="preserve">This is a highly interactive, virtual training conducted online through Adobe Connect meeting platform. To participate in this environment, you will </w:t>
                            </w:r>
                            <w:r w:rsidRPr="004C2622">
                              <w:rPr>
                                <w:u w:val="single"/>
                              </w:rPr>
                              <w:t>need</w:t>
                            </w:r>
                            <w:r>
                              <w:t xml:space="preserve"> the following:</w:t>
                            </w:r>
                          </w:p>
                          <w:p w14:paraId="36091BBC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Computer</w:t>
                            </w:r>
                          </w:p>
                          <w:p w14:paraId="1679C16F" w14:textId="78226807" w:rsidR="003E23C6" w:rsidRDefault="00FC42BF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</w:t>
                            </w:r>
                            <w:r w:rsidR="00DA6544">
                              <w:t>eadset required</w:t>
                            </w:r>
                            <w:r>
                              <w:t xml:space="preserve"> (phone as backup)</w:t>
                            </w:r>
                          </w:p>
                          <w:p w14:paraId="57FE7366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Webcam (built in or attachable)</w:t>
                            </w:r>
                          </w:p>
                          <w:p w14:paraId="579DF31C" w14:textId="7B3A91DC" w:rsidR="003E23C6" w:rsidRDefault="00CA3D51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Adobe app and/or updates to the Flash plug-ins</w:t>
                            </w:r>
                          </w:p>
                          <w:p w14:paraId="618457F4" w14:textId="77777777" w:rsidR="003E23C6" w:rsidRDefault="003E23C6" w:rsidP="003E23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Solid bandwidth (preferably hard-wired to your modem)</w:t>
                            </w:r>
                          </w:p>
                          <w:p w14:paraId="2D2F233A" w14:textId="3923B320" w:rsidR="003E23C6" w:rsidRDefault="003E23C6" w:rsidP="003E23C6">
                            <w:r>
                              <w:t>Th</w:t>
                            </w:r>
                            <w:r w:rsidR="00B04D91">
                              <w:t xml:space="preserve">e mandatory </w:t>
                            </w:r>
                            <w:r w:rsidR="002C5878">
                              <w:t>technical s</w:t>
                            </w:r>
                            <w:r w:rsidR="00B04D91">
                              <w:t>ession is</w:t>
                            </w:r>
                            <w:r>
                              <w:t xml:space="preserve"> intended to provide technical support</w:t>
                            </w:r>
                            <w:r w:rsidR="002C5878">
                              <w:t xml:space="preserve"> and familiarity with the platform</w:t>
                            </w:r>
                            <w:r>
                              <w:t xml:space="preserve"> to ensure participant’s computer systems</w:t>
                            </w:r>
                            <w:r w:rsidR="002C5878">
                              <w:t xml:space="preserve"> (audio and visual)</w:t>
                            </w:r>
                            <w:r>
                              <w:t xml:space="preserve"> are compatible</w:t>
                            </w:r>
                            <w:r w:rsidR="002C5878">
                              <w:t xml:space="preserve">, </w:t>
                            </w:r>
                            <w:r>
                              <w:t>and they know how to work within the virtual environment.</w:t>
                            </w:r>
                            <w:r w:rsidR="002C5878">
                              <w:t xml:space="preserve"> </w:t>
                            </w:r>
                          </w:p>
                          <w:p w14:paraId="420FF346" w14:textId="6AB2D3D3" w:rsidR="002C5878" w:rsidRPr="00005422" w:rsidRDefault="002C5878" w:rsidP="003E23C6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t xml:space="preserve">Each participant is responsible for assuring they have the right equipment and that it is in working order </w:t>
                            </w:r>
                            <w:r w:rsidRPr="002C5878">
                              <w:rPr>
                                <w:u w:val="single"/>
                              </w:rPr>
                              <w:t>prior to the first training day</w:t>
                            </w:r>
                            <w:r>
                              <w:t>. Adobe Connect Platform offers 24/7 technical support</w:t>
                            </w:r>
                            <w:r w:rsidR="00005422">
                              <w:t xml:space="preserve">. </w:t>
                            </w:r>
                            <w:r w:rsidR="00005422" w:rsidRPr="00005422">
                              <w:rPr>
                                <w:b/>
                                <w:color w:val="1F497D" w:themeColor="text2"/>
                              </w:rPr>
                              <w:t>Call their toll free #800-945-9120 and follow the prompts.</w:t>
                            </w:r>
                            <w:r w:rsidR="00FA3C0A">
                              <w:t xml:space="preserve"> 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Once the training begins, </w:t>
                            </w:r>
                            <w:r w:rsidRPr="00FA3C0A">
                              <w:rPr>
                                <w:color w:val="FF0000"/>
                              </w:rPr>
                              <w:t>NO REFUND will be given to participants because of technical difficulties.</w:t>
                            </w:r>
                            <w:r w:rsidR="00AE4F95" w:rsidRPr="00FA3C0A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1F62101A" w14:textId="47280345" w:rsidR="00005422" w:rsidRPr="00005422" w:rsidRDefault="00005422" w:rsidP="00005422">
                            <w:pPr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</w:pPr>
                            <w:r w:rsidRPr="00005422">
                              <w:rPr>
                                <w:rFonts w:cstheme="minorHAnsi"/>
                                <w:color w:val="000000"/>
                                <w:u w:val="single"/>
                                <w:lang w:val="en-CA"/>
                              </w:rPr>
                              <w:t>Use this link to test your computer system.  </w:t>
                            </w:r>
                          </w:p>
                          <w:p w14:paraId="10106CAC" w14:textId="77777777" w:rsidR="00005422" w:rsidRPr="00005422" w:rsidRDefault="00B64279" w:rsidP="00005422">
                            <w:pPr>
                              <w:rPr>
                                <w:rFonts w:cstheme="minorHAnsi"/>
                                <w:color w:val="000000"/>
                                <w:lang w:val="en-CA"/>
                              </w:rPr>
                            </w:pPr>
                            <w:hyperlink r:id="rId11" w:tgtFrame="_blank" w:history="1">
                              <w:r w:rsidR="00005422" w:rsidRPr="00005422">
                                <w:rPr>
                                  <w:rFonts w:cstheme="minorHAnsi"/>
                                  <w:color w:val="1155CC"/>
                                  <w:u w:val="single"/>
                                  <w:lang w:val="en-CA"/>
                                </w:rPr>
                                <w:t>https://admin.adobeconnect.com/common/help/en/support/meeting_test.htm</w:t>
                              </w:r>
                            </w:hyperlink>
                          </w:p>
                          <w:p w14:paraId="75D59744" w14:textId="77777777" w:rsidR="002C5878" w:rsidRDefault="002C5878" w:rsidP="003E2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2425" id="Text Box 3" o:spid="_x0000_s1027" type="#_x0000_t202" style="position:absolute;left:0;text-align:left;margin-left:0;margin-top:12.2pt;width:515.25pt;height:40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" fillcolor="white [3201]" strokeweight="1.5pt">
                <v:textbox>
                  <w:txbxContent>
                    <w:p w14:paraId="28E2A81B" w14:textId="77777777" w:rsidR="003E23C6" w:rsidRPr="0010795D" w:rsidRDefault="003E23C6" w:rsidP="003E23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95D">
                        <w:rPr>
                          <w:b/>
                          <w:sz w:val="24"/>
                          <w:szCs w:val="24"/>
                        </w:rPr>
                        <w:t>VIRTUAL TRAINING TECHNICAL REQUIREMENTS</w:t>
                      </w:r>
                    </w:p>
                    <w:p w14:paraId="1A57D167" w14:textId="77777777" w:rsidR="003E23C6" w:rsidRDefault="003E23C6" w:rsidP="003E23C6">
                      <w:r>
                        <w:t xml:space="preserve">This is a highly interactive, virtual training conducted online through Adobe Connect meeting platform. To participate in this environment, you will </w:t>
                      </w:r>
                      <w:r w:rsidRPr="004C2622">
                        <w:rPr>
                          <w:u w:val="single"/>
                        </w:rPr>
                        <w:t>need</w:t>
                      </w:r>
                      <w:r>
                        <w:t xml:space="preserve"> the following:</w:t>
                      </w:r>
                    </w:p>
                    <w:p w14:paraId="36091BBC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Computer</w:t>
                      </w:r>
                    </w:p>
                    <w:p w14:paraId="1679C16F" w14:textId="78226807" w:rsidR="003E23C6" w:rsidRDefault="00FC42BF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</w:t>
                      </w:r>
                      <w:r w:rsidR="00DA6544">
                        <w:t>eadset required</w:t>
                      </w:r>
                      <w:r>
                        <w:t xml:space="preserve"> (phone as backup)</w:t>
                      </w:r>
                    </w:p>
                    <w:p w14:paraId="57FE7366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Webcam (built in or attachable)</w:t>
                      </w:r>
                    </w:p>
                    <w:p w14:paraId="579DF31C" w14:textId="7B3A91DC" w:rsidR="003E23C6" w:rsidRDefault="00CA3D51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Adobe app and/or updates to the Flash plug-ins</w:t>
                      </w:r>
                    </w:p>
                    <w:p w14:paraId="618457F4" w14:textId="77777777" w:rsidR="003E23C6" w:rsidRDefault="003E23C6" w:rsidP="003E23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Solid bandwidth (preferably hard-wired to your modem)</w:t>
                      </w:r>
                    </w:p>
                    <w:p w14:paraId="2D2F233A" w14:textId="3923B320" w:rsidR="003E23C6" w:rsidRDefault="003E23C6" w:rsidP="003E23C6">
                      <w:r>
                        <w:t>Th</w:t>
                      </w:r>
                      <w:r w:rsidR="00B04D91">
                        <w:t xml:space="preserve">e mandatory </w:t>
                      </w:r>
                      <w:r w:rsidR="002C5878">
                        <w:t>technical s</w:t>
                      </w:r>
                      <w:r w:rsidR="00B04D91">
                        <w:t>ession is</w:t>
                      </w:r>
                      <w:r>
                        <w:t xml:space="preserve"> intended to provide technical support</w:t>
                      </w:r>
                      <w:r w:rsidR="002C5878">
                        <w:t xml:space="preserve"> and familiarity with the platform</w:t>
                      </w:r>
                      <w:r>
                        <w:t xml:space="preserve"> to ensure participant’s computer systems</w:t>
                      </w:r>
                      <w:r w:rsidR="002C5878">
                        <w:t xml:space="preserve"> (audio and visual)</w:t>
                      </w:r>
                      <w:r>
                        <w:t xml:space="preserve"> are compatible</w:t>
                      </w:r>
                      <w:r w:rsidR="002C5878">
                        <w:t xml:space="preserve">, </w:t>
                      </w:r>
                      <w:r>
                        <w:t>and they know how to work within the virtual environment.</w:t>
                      </w:r>
                      <w:r w:rsidR="002C5878">
                        <w:t xml:space="preserve"> </w:t>
                      </w:r>
                    </w:p>
                    <w:p w14:paraId="420FF346" w14:textId="6AB2D3D3" w:rsidR="002C5878" w:rsidRPr="00005422" w:rsidRDefault="002C5878" w:rsidP="003E23C6">
                      <w:pPr>
                        <w:rPr>
                          <w:b/>
                          <w:color w:val="1F497D" w:themeColor="text2"/>
                        </w:rPr>
                      </w:pPr>
                      <w:r>
                        <w:t xml:space="preserve">Each participant is responsible for assuring they have the right equipment and that it is in working order </w:t>
                      </w:r>
                      <w:r w:rsidRPr="002C5878">
                        <w:rPr>
                          <w:u w:val="single"/>
                        </w:rPr>
                        <w:t>prior to the first training day</w:t>
                      </w:r>
                      <w:r>
                        <w:t>. Adobe Connect Platform offers 24/7 technical support</w:t>
                      </w:r>
                      <w:r w:rsidR="00005422">
                        <w:t xml:space="preserve">. </w:t>
                      </w:r>
                      <w:r w:rsidR="00005422" w:rsidRPr="00005422">
                        <w:rPr>
                          <w:b/>
                          <w:color w:val="1F497D" w:themeColor="text2"/>
                        </w:rPr>
                        <w:t>Call their toll free #800-945-9120 and follow the prompts.</w:t>
                      </w:r>
                      <w:r w:rsidR="00FA3C0A">
                        <w:t xml:space="preserve"> </w:t>
                      </w:r>
                      <w:r w:rsidR="00AE4F95" w:rsidRPr="00FA3C0A">
                        <w:rPr>
                          <w:color w:val="FF0000"/>
                        </w:rPr>
                        <w:t xml:space="preserve">Once the training begins, </w:t>
                      </w:r>
                      <w:r w:rsidRPr="00FA3C0A">
                        <w:rPr>
                          <w:color w:val="FF0000"/>
                        </w:rPr>
                        <w:t>NO REFUND will be given to participants because of technical difficulties.</w:t>
                      </w:r>
                      <w:r w:rsidR="00AE4F95" w:rsidRPr="00FA3C0A">
                        <w:rPr>
                          <w:color w:val="FF0000"/>
                        </w:rPr>
                        <w:t xml:space="preserve"> </w:t>
                      </w:r>
                    </w:p>
                    <w:p w14:paraId="1F62101A" w14:textId="47280345" w:rsidR="00005422" w:rsidRPr="00005422" w:rsidRDefault="00005422" w:rsidP="00005422">
                      <w:pPr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</w:pPr>
                      <w:r w:rsidRPr="00005422">
                        <w:rPr>
                          <w:rFonts w:cstheme="minorHAnsi"/>
                          <w:color w:val="000000"/>
                          <w:u w:val="single"/>
                          <w:lang w:val="en-CA"/>
                        </w:rPr>
                        <w:t>Use this link to test your computer system.  </w:t>
                      </w:r>
                    </w:p>
                    <w:p w14:paraId="10106CAC" w14:textId="77777777" w:rsidR="00005422" w:rsidRPr="00005422" w:rsidRDefault="00B64279" w:rsidP="00005422">
                      <w:pPr>
                        <w:rPr>
                          <w:rFonts w:cstheme="minorHAnsi"/>
                          <w:color w:val="000000"/>
                          <w:lang w:val="en-CA"/>
                        </w:rPr>
                      </w:pPr>
                      <w:hyperlink r:id="rId12" w:tgtFrame="_blank" w:history="1">
                        <w:r w:rsidR="00005422" w:rsidRPr="00005422">
                          <w:rPr>
                            <w:rFonts w:cstheme="minorHAnsi"/>
                            <w:color w:val="1155CC"/>
                            <w:u w:val="single"/>
                            <w:lang w:val="en-CA"/>
                          </w:rPr>
                          <w:t>https://admin.adobeconnect.com/common/help/en/support/meeting_test.htm</w:t>
                        </w:r>
                      </w:hyperlink>
                    </w:p>
                    <w:p w14:paraId="75D59744" w14:textId="77777777" w:rsidR="002C5878" w:rsidRDefault="002C5878" w:rsidP="003E23C6"/>
                  </w:txbxContent>
                </v:textbox>
                <w10:wrap anchorx="margin"/>
              </v:shape>
            </w:pict>
          </mc:Fallback>
        </mc:AlternateContent>
      </w:r>
    </w:p>
    <w:p w14:paraId="63A84CD8" w14:textId="35C99C61" w:rsidR="005F255A" w:rsidRDefault="005F255A" w:rsidP="00E77027">
      <w:pPr>
        <w:jc w:val="both"/>
        <w:rPr>
          <w:rFonts w:ascii="FrankRuehl" w:hAnsi="FrankRuehl" w:cs="FrankRuehl"/>
          <w:b/>
          <w:sz w:val="28"/>
          <w:szCs w:val="28"/>
        </w:rPr>
      </w:pPr>
    </w:p>
    <w:sectPr w:rsidR="005F255A" w:rsidSect="00D439B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832B" w14:textId="77777777" w:rsidR="00770BB0" w:rsidRDefault="00770BB0" w:rsidP="008603E1">
      <w:pPr>
        <w:spacing w:after="0" w:line="240" w:lineRule="auto"/>
      </w:pPr>
      <w:r>
        <w:separator/>
      </w:r>
    </w:p>
  </w:endnote>
  <w:endnote w:type="continuationSeparator" w:id="0">
    <w:p w14:paraId="4989EA6E" w14:textId="77777777" w:rsidR="00770BB0" w:rsidRDefault="00770BB0" w:rsidP="008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altName w:val="FrankRuehl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1ECD" w14:textId="77777777" w:rsidR="00770BB0" w:rsidRDefault="00770BB0" w:rsidP="008603E1">
      <w:pPr>
        <w:spacing w:after="0" w:line="240" w:lineRule="auto"/>
      </w:pPr>
      <w:r>
        <w:separator/>
      </w:r>
    </w:p>
  </w:footnote>
  <w:footnote w:type="continuationSeparator" w:id="0">
    <w:p w14:paraId="3F9EC3D9" w14:textId="77777777" w:rsidR="00770BB0" w:rsidRDefault="00770BB0" w:rsidP="0086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6D5"/>
    <w:multiLevelType w:val="hybridMultilevel"/>
    <w:tmpl w:val="CC7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37E1"/>
    <w:multiLevelType w:val="hybridMultilevel"/>
    <w:tmpl w:val="CB32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3DE9"/>
    <w:multiLevelType w:val="hybridMultilevel"/>
    <w:tmpl w:val="C348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1D63"/>
    <w:multiLevelType w:val="hybridMultilevel"/>
    <w:tmpl w:val="D1E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0MDMwNzQwtrA0MDRT0lEKTi0uzszPAykwsqgFAMuW6E4tAAAA"/>
  </w:docVars>
  <w:rsids>
    <w:rsidRoot w:val="00E77027"/>
    <w:rsid w:val="00005422"/>
    <w:rsid w:val="00081B2B"/>
    <w:rsid w:val="000E6E69"/>
    <w:rsid w:val="00103940"/>
    <w:rsid w:val="0010795D"/>
    <w:rsid w:val="00180726"/>
    <w:rsid w:val="001B4D56"/>
    <w:rsid w:val="00216FC6"/>
    <w:rsid w:val="0022760D"/>
    <w:rsid w:val="00262CB8"/>
    <w:rsid w:val="00286478"/>
    <w:rsid w:val="00291FFC"/>
    <w:rsid w:val="002A3AC1"/>
    <w:rsid w:val="002C5878"/>
    <w:rsid w:val="002E4FF4"/>
    <w:rsid w:val="00323A4F"/>
    <w:rsid w:val="00330AA0"/>
    <w:rsid w:val="00334DE1"/>
    <w:rsid w:val="0036714F"/>
    <w:rsid w:val="00396D4A"/>
    <w:rsid w:val="003E23C6"/>
    <w:rsid w:val="003F783E"/>
    <w:rsid w:val="004150C4"/>
    <w:rsid w:val="004416AB"/>
    <w:rsid w:val="00493353"/>
    <w:rsid w:val="004C2622"/>
    <w:rsid w:val="004D5712"/>
    <w:rsid w:val="0052292A"/>
    <w:rsid w:val="00561D43"/>
    <w:rsid w:val="00567920"/>
    <w:rsid w:val="0059300C"/>
    <w:rsid w:val="005B6038"/>
    <w:rsid w:val="005D545D"/>
    <w:rsid w:val="005E2AA7"/>
    <w:rsid w:val="005F255A"/>
    <w:rsid w:val="00631A63"/>
    <w:rsid w:val="00645154"/>
    <w:rsid w:val="006721E7"/>
    <w:rsid w:val="00684644"/>
    <w:rsid w:val="006A759D"/>
    <w:rsid w:val="006C320C"/>
    <w:rsid w:val="006D46D5"/>
    <w:rsid w:val="006E06E1"/>
    <w:rsid w:val="00716262"/>
    <w:rsid w:val="007527AE"/>
    <w:rsid w:val="007547C7"/>
    <w:rsid w:val="00763DEC"/>
    <w:rsid w:val="00770BB0"/>
    <w:rsid w:val="00772458"/>
    <w:rsid w:val="007C5965"/>
    <w:rsid w:val="00807753"/>
    <w:rsid w:val="008603E1"/>
    <w:rsid w:val="008F5F38"/>
    <w:rsid w:val="0090558A"/>
    <w:rsid w:val="009A569D"/>
    <w:rsid w:val="009A7373"/>
    <w:rsid w:val="009B5627"/>
    <w:rsid w:val="009B6A7C"/>
    <w:rsid w:val="009E30FF"/>
    <w:rsid w:val="00A00F01"/>
    <w:rsid w:val="00A82253"/>
    <w:rsid w:val="00AE4F95"/>
    <w:rsid w:val="00B04D91"/>
    <w:rsid w:val="00B06DA1"/>
    <w:rsid w:val="00B267B8"/>
    <w:rsid w:val="00B64279"/>
    <w:rsid w:val="00B80EFD"/>
    <w:rsid w:val="00B87CFD"/>
    <w:rsid w:val="00BC15AA"/>
    <w:rsid w:val="00BC7B2B"/>
    <w:rsid w:val="00C232D7"/>
    <w:rsid w:val="00C45D10"/>
    <w:rsid w:val="00C54369"/>
    <w:rsid w:val="00C5759B"/>
    <w:rsid w:val="00C60420"/>
    <w:rsid w:val="00CA3D51"/>
    <w:rsid w:val="00D439BD"/>
    <w:rsid w:val="00D71289"/>
    <w:rsid w:val="00DA6544"/>
    <w:rsid w:val="00DD2107"/>
    <w:rsid w:val="00DD6985"/>
    <w:rsid w:val="00E56A5A"/>
    <w:rsid w:val="00E77027"/>
    <w:rsid w:val="00E97270"/>
    <w:rsid w:val="00EC6A1C"/>
    <w:rsid w:val="00F57E8A"/>
    <w:rsid w:val="00F90D0F"/>
    <w:rsid w:val="00FA3C0A"/>
    <w:rsid w:val="00FC42BF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429C"/>
  <w15:docId w15:val="{D6A0181D-BDA9-4BEF-9129-CA698821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3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E1"/>
  </w:style>
  <w:style w:type="paragraph" w:styleId="Footer">
    <w:name w:val="footer"/>
    <w:basedOn w:val="Normal"/>
    <w:link w:val="FooterChar"/>
    <w:uiPriority w:val="99"/>
    <w:unhideWhenUsed/>
    <w:rsid w:val="008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E1"/>
  </w:style>
  <w:style w:type="character" w:styleId="UnresolvedMention">
    <w:name w:val="Unresolved Mention"/>
    <w:basedOn w:val="DefaultParagraphFont"/>
    <w:uiPriority w:val="99"/>
    <w:semiHidden/>
    <w:unhideWhenUsed/>
    <w:rsid w:val="00B04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admin.adobeconnect.com/common/help/en/support/meeting_t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.adobeconnect.com/common/help/en/support/meeting_tes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flictconne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porter@conflictconnectio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sleestakking@outlook.com</dc:creator>
  <cp:lastModifiedBy>pattie</cp:lastModifiedBy>
  <cp:revision>3</cp:revision>
  <cp:lastPrinted>2017-01-05T03:31:00Z</cp:lastPrinted>
  <dcterms:created xsi:type="dcterms:W3CDTF">2020-02-02T00:09:00Z</dcterms:created>
  <dcterms:modified xsi:type="dcterms:W3CDTF">2020-02-02T00:11:00Z</dcterms:modified>
</cp:coreProperties>
</file>